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641B7" w:rsidRPr="00AC761D" w:rsidRDefault="00E641B7" w:rsidP="00AC761D">
      <w:pPr>
        <w:ind w:firstLine="720"/>
        <w:rPr>
          <w:rFonts w:ascii="Arial" w:hAnsi="Arial" w:cs="Arial"/>
          <w:sz w:val="20"/>
        </w:rPr>
      </w:pPr>
      <w:r w:rsidRPr="00AC761D">
        <w:rPr>
          <w:rFonts w:ascii="Arial" w:hAnsi="Arial" w:cs="Arial"/>
          <w:sz w:val="20"/>
        </w:rPr>
        <w:t>In the fall of 2016 I reported on the legislated change in teacher collective bargaining in Alberta. At that time, the Alberta Teachers’ Association was embarking upon entering into central bargaining with the Teacher Employer Bargaining Association (TEBA). Established under the Public Education Collective Bargaining Act (PECBA) (2015), this process was new for teachers, employing boards, and the Government of Alberta.</w:t>
      </w:r>
    </w:p>
    <w:p w:rsidR="00E641B7" w:rsidRPr="00AC761D" w:rsidRDefault="00E641B7" w:rsidP="00AC761D">
      <w:pPr>
        <w:ind w:firstLine="720"/>
        <w:rPr>
          <w:rFonts w:ascii="Arial" w:hAnsi="Arial" w:cs="Arial"/>
          <w:sz w:val="20"/>
        </w:rPr>
      </w:pPr>
      <w:r w:rsidRPr="00AC761D">
        <w:rPr>
          <w:rFonts w:ascii="Arial" w:hAnsi="Arial" w:cs="Arial"/>
          <w:sz w:val="20"/>
        </w:rPr>
        <w:t>From the time of the last report, the Association and TEBA concluded a central memorandum of agreement, launching the Association and individual school boards into local bargaining. The conclusion of the central memorandum in April 2017 sent Association officials on a two-week, province-wide barnstorm of regional member information meetings whereby details of the agreement were shared with teachers. This set the stage for the online vote by teachers, which saw them ratify the central memorandum. Likewise, school boards also ratified the central memorandum, thereby setting the table for local bargaining.</w:t>
      </w:r>
    </w:p>
    <w:p w:rsidR="00E641B7" w:rsidRPr="00AC761D" w:rsidRDefault="00E641B7" w:rsidP="00E641B7">
      <w:pPr>
        <w:rPr>
          <w:rFonts w:ascii="Arial" w:hAnsi="Arial" w:cs="Arial"/>
          <w:sz w:val="20"/>
        </w:rPr>
      </w:pPr>
    </w:p>
    <w:p w:rsidR="00E641B7" w:rsidRDefault="00E641B7" w:rsidP="00AC761D">
      <w:pPr>
        <w:ind w:firstLine="360"/>
        <w:rPr>
          <w:rFonts w:ascii="Arial" w:hAnsi="Arial" w:cs="Arial"/>
          <w:sz w:val="20"/>
        </w:rPr>
      </w:pPr>
      <w:r w:rsidRPr="00AC761D">
        <w:rPr>
          <w:rFonts w:ascii="Arial" w:hAnsi="Arial" w:cs="Arial"/>
          <w:sz w:val="20"/>
        </w:rPr>
        <w:t>Highlights of the central memorandum:</w:t>
      </w:r>
    </w:p>
    <w:p w:rsidR="00AC761D" w:rsidRPr="00AC761D" w:rsidRDefault="00AC761D" w:rsidP="00AC761D">
      <w:pPr>
        <w:ind w:firstLine="360"/>
        <w:rPr>
          <w:rFonts w:ascii="Arial" w:hAnsi="Arial" w:cs="Arial"/>
          <w:sz w:val="20"/>
        </w:rPr>
      </w:pPr>
    </w:p>
    <w:p w:rsidR="00E641B7" w:rsidRPr="00AC761D" w:rsidRDefault="00E641B7" w:rsidP="00E641B7">
      <w:pPr>
        <w:pStyle w:val="ListParagraph"/>
        <w:numPr>
          <w:ilvl w:val="0"/>
          <w:numId w:val="14"/>
        </w:numPr>
        <w:rPr>
          <w:rFonts w:ascii="Arial" w:hAnsi="Arial" w:cs="Arial"/>
          <w:sz w:val="20"/>
          <w:szCs w:val="20"/>
        </w:rPr>
      </w:pPr>
      <w:r w:rsidRPr="00AC761D">
        <w:rPr>
          <w:rFonts w:ascii="Arial" w:hAnsi="Arial" w:cs="Arial"/>
          <w:sz w:val="20"/>
          <w:szCs w:val="20"/>
        </w:rPr>
        <w:t>$75 million Classroom Improvement Fund</w:t>
      </w:r>
    </w:p>
    <w:p w:rsidR="00E641B7" w:rsidRPr="00AC761D" w:rsidRDefault="00E641B7" w:rsidP="00E641B7">
      <w:pPr>
        <w:pStyle w:val="ListParagraph"/>
        <w:numPr>
          <w:ilvl w:val="0"/>
          <w:numId w:val="14"/>
        </w:numPr>
        <w:rPr>
          <w:rFonts w:ascii="Arial" w:hAnsi="Arial" w:cs="Arial"/>
          <w:sz w:val="20"/>
          <w:szCs w:val="20"/>
        </w:rPr>
      </w:pPr>
      <w:r w:rsidRPr="00AC761D">
        <w:rPr>
          <w:rFonts w:ascii="Arial" w:hAnsi="Arial" w:cs="Arial"/>
          <w:sz w:val="20"/>
          <w:szCs w:val="20"/>
        </w:rPr>
        <w:t>Establishment of province-wide time caps (907 hours/school year – Instructional, 1200 hours/school year – assignable)</w:t>
      </w:r>
    </w:p>
    <w:p w:rsidR="00E641B7" w:rsidRPr="00AC761D" w:rsidRDefault="00E641B7" w:rsidP="00E641B7">
      <w:pPr>
        <w:pStyle w:val="ListParagraph"/>
        <w:numPr>
          <w:ilvl w:val="0"/>
          <w:numId w:val="14"/>
        </w:numPr>
        <w:rPr>
          <w:rFonts w:ascii="Arial" w:hAnsi="Arial" w:cs="Arial"/>
          <w:sz w:val="20"/>
          <w:szCs w:val="20"/>
        </w:rPr>
      </w:pPr>
      <w:r w:rsidRPr="00AC761D">
        <w:rPr>
          <w:rFonts w:ascii="Arial" w:hAnsi="Arial" w:cs="Arial"/>
          <w:sz w:val="20"/>
          <w:szCs w:val="20"/>
        </w:rPr>
        <w:t>Process for continuous designations for principals</w:t>
      </w:r>
    </w:p>
    <w:p w:rsidR="00E641B7" w:rsidRPr="00AC761D" w:rsidRDefault="00E641B7" w:rsidP="00E641B7">
      <w:pPr>
        <w:pStyle w:val="ListParagraph"/>
        <w:numPr>
          <w:ilvl w:val="0"/>
          <w:numId w:val="14"/>
        </w:numPr>
        <w:rPr>
          <w:rFonts w:ascii="Arial" w:hAnsi="Arial" w:cs="Arial"/>
          <w:sz w:val="20"/>
          <w:szCs w:val="20"/>
        </w:rPr>
      </w:pPr>
      <w:r w:rsidRPr="00AC761D">
        <w:rPr>
          <w:rFonts w:ascii="Arial" w:hAnsi="Arial" w:cs="Arial"/>
          <w:sz w:val="20"/>
          <w:szCs w:val="20"/>
        </w:rPr>
        <w:t>One year trial for calendar compression</w:t>
      </w:r>
    </w:p>
    <w:p w:rsidR="00E641B7" w:rsidRPr="00AC761D" w:rsidRDefault="00E641B7" w:rsidP="00E641B7">
      <w:pPr>
        <w:pStyle w:val="ListParagraph"/>
        <w:numPr>
          <w:ilvl w:val="0"/>
          <w:numId w:val="14"/>
        </w:numPr>
        <w:rPr>
          <w:rFonts w:ascii="Arial" w:hAnsi="Arial" w:cs="Arial"/>
          <w:sz w:val="20"/>
          <w:szCs w:val="20"/>
        </w:rPr>
      </w:pPr>
      <w:r w:rsidRPr="00AC761D">
        <w:rPr>
          <w:rFonts w:ascii="Arial" w:hAnsi="Arial" w:cs="Arial"/>
          <w:sz w:val="20"/>
          <w:szCs w:val="20"/>
        </w:rPr>
        <w:t>Central grievance procedure</w:t>
      </w:r>
    </w:p>
    <w:p w:rsidR="00E641B7" w:rsidRPr="00AC761D" w:rsidRDefault="00E641B7" w:rsidP="00E641B7">
      <w:pPr>
        <w:pStyle w:val="ListParagraph"/>
        <w:numPr>
          <w:ilvl w:val="0"/>
          <w:numId w:val="14"/>
        </w:numPr>
        <w:rPr>
          <w:rFonts w:ascii="Arial" w:hAnsi="Arial" w:cs="Arial"/>
          <w:sz w:val="20"/>
          <w:szCs w:val="20"/>
        </w:rPr>
      </w:pPr>
      <w:r w:rsidRPr="00AC761D">
        <w:rPr>
          <w:rFonts w:ascii="Arial" w:hAnsi="Arial" w:cs="Arial"/>
          <w:sz w:val="20"/>
          <w:szCs w:val="20"/>
        </w:rPr>
        <w:t>Clarification of obligations for professional growth plans</w:t>
      </w:r>
    </w:p>
    <w:p w:rsidR="00E641B7" w:rsidRPr="00AC761D" w:rsidRDefault="00E641B7" w:rsidP="00E641B7">
      <w:pPr>
        <w:pStyle w:val="ListParagraph"/>
        <w:numPr>
          <w:ilvl w:val="0"/>
          <w:numId w:val="14"/>
        </w:numPr>
        <w:rPr>
          <w:rFonts w:ascii="Arial" w:hAnsi="Arial" w:cs="Arial"/>
          <w:sz w:val="20"/>
          <w:szCs w:val="20"/>
        </w:rPr>
      </w:pPr>
      <w:r w:rsidRPr="00AC761D">
        <w:rPr>
          <w:rFonts w:ascii="Arial" w:hAnsi="Arial" w:cs="Arial"/>
          <w:sz w:val="20"/>
          <w:szCs w:val="20"/>
        </w:rPr>
        <w:t>Zero percent salary increase</w:t>
      </w:r>
    </w:p>
    <w:p w:rsidR="00E641B7" w:rsidRPr="00AC761D" w:rsidRDefault="00E641B7" w:rsidP="00E641B7">
      <w:pPr>
        <w:pStyle w:val="ListParagraph"/>
        <w:numPr>
          <w:ilvl w:val="0"/>
          <w:numId w:val="14"/>
        </w:numPr>
        <w:rPr>
          <w:rFonts w:ascii="Arial" w:hAnsi="Arial" w:cs="Arial"/>
          <w:sz w:val="20"/>
          <w:szCs w:val="20"/>
        </w:rPr>
      </w:pPr>
      <w:r w:rsidRPr="00AC761D">
        <w:rPr>
          <w:rFonts w:ascii="Arial" w:hAnsi="Arial" w:cs="Arial"/>
          <w:sz w:val="20"/>
          <w:szCs w:val="20"/>
        </w:rPr>
        <w:t>Two year term</w:t>
      </w:r>
    </w:p>
    <w:p w:rsidR="00E641B7" w:rsidRPr="00AC761D" w:rsidRDefault="00E641B7" w:rsidP="00E641B7">
      <w:pPr>
        <w:rPr>
          <w:rFonts w:ascii="Arial" w:hAnsi="Arial" w:cs="Arial"/>
          <w:sz w:val="20"/>
        </w:rPr>
      </w:pPr>
    </w:p>
    <w:p w:rsidR="00E641B7" w:rsidRPr="00AC761D" w:rsidRDefault="00E641B7" w:rsidP="00AC761D">
      <w:pPr>
        <w:ind w:firstLine="360"/>
        <w:rPr>
          <w:rFonts w:ascii="Arial" w:hAnsi="Arial" w:cs="Arial"/>
          <w:sz w:val="20"/>
        </w:rPr>
      </w:pPr>
      <w:r w:rsidRPr="00AC761D">
        <w:rPr>
          <w:rFonts w:ascii="Arial" w:hAnsi="Arial" w:cs="Arial"/>
          <w:sz w:val="20"/>
        </w:rPr>
        <w:t>As of this writing, the Association and school boards have concluded local bargaining in 38 of 61 bargaining units. Additionally, as the term of the central agreement is nearing a close, the Association and TEBA will soon be entering into negotiations on list items for the next round. This will occur with local tables continuing at various stages in the current round.</w:t>
      </w:r>
    </w:p>
    <w:p w:rsidR="00E641B7" w:rsidRPr="00AC761D" w:rsidRDefault="00E641B7" w:rsidP="00E641B7">
      <w:pPr>
        <w:rPr>
          <w:rFonts w:ascii="Arial" w:hAnsi="Arial" w:cs="Arial"/>
          <w:sz w:val="20"/>
        </w:rPr>
      </w:pPr>
    </w:p>
    <w:p w:rsidR="00E641B7" w:rsidRPr="00AC761D" w:rsidRDefault="00E641B7" w:rsidP="00AC761D">
      <w:pPr>
        <w:ind w:firstLine="360"/>
        <w:rPr>
          <w:rFonts w:ascii="Arial" w:hAnsi="Arial" w:cs="Arial"/>
          <w:sz w:val="20"/>
        </w:rPr>
      </w:pPr>
      <w:r w:rsidRPr="00AC761D">
        <w:rPr>
          <w:rFonts w:ascii="Arial" w:hAnsi="Arial" w:cs="Arial"/>
          <w:sz w:val="20"/>
        </w:rPr>
        <w:t>With a provincial government nearing the end of its mandate, and polling indicating that a change in government is likely in 2019, we continue to bargain in interesting times.</w:t>
      </w:r>
    </w:p>
    <w:p w:rsidR="00E641B7" w:rsidRDefault="00E641B7" w:rsidP="00E641B7">
      <w:pPr>
        <w:rPr>
          <w:rFonts w:ascii="Arial" w:hAnsi="Arial" w:cs="Arial"/>
          <w:sz w:val="20"/>
        </w:rPr>
      </w:pPr>
    </w:p>
    <w:p w:rsidR="00AC761D" w:rsidRPr="00AC761D" w:rsidRDefault="00AC761D" w:rsidP="00E641B7">
      <w:pPr>
        <w:rPr>
          <w:rFonts w:ascii="Arial" w:hAnsi="Arial" w:cs="Arial"/>
          <w:sz w:val="20"/>
        </w:rPr>
      </w:pPr>
    </w:p>
    <w:p w:rsidR="00E641B7" w:rsidRPr="00AC761D" w:rsidRDefault="00E641B7" w:rsidP="00E641B7">
      <w:pPr>
        <w:rPr>
          <w:rFonts w:ascii="Arial" w:hAnsi="Arial" w:cs="Arial"/>
          <w:b/>
          <w:sz w:val="20"/>
        </w:rPr>
      </w:pPr>
      <w:r w:rsidRPr="00AC761D">
        <w:rPr>
          <w:rFonts w:ascii="Arial" w:hAnsi="Arial" w:cs="Arial"/>
          <w:b/>
          <w:sz w:val="20"/>
        </w:rPr>
        <w:lastRenderedPageBreak/>
        <w:t>Public Education Collective Bargaining Act: A Primer</w:t>
      </w:r>
    </w:p>
    <w:p w:rsidR="00E641B7" w:rsidRPr="00AC761D" w:rsidRDefault="00E641B7" w:rsidP="00E641B7">
      <w:pPr>
        <w:rPr>
          <w:rFonts w:ascii="Arial" w:hAnsi="Arial" w:cs="Arial"/>
          <w:sz w:val="20"/>
        </w:rPr>
      </w:pPr>
    </w:p>
    <w:p w:rsidR="00E641B7" w:rsidRDefault="00E641B7" w:rsidP="00E641B7">
      <w:pPr>
        <w:rPr>
          <w:rFonts w:ascii="Arial" w:hAnsi="Arial" w:cs="Arial"/>
          <w:sz w:val="20"/>
        </w:rPr>
      </w:pPr>
      <w:r w:rsidRPr="00AC761D">
        <w:rPr>
          <w:rFonts w:ascii="Arial" w:hAnsi="Arial" w:cs="Arial"/>
          <w:sz w:val="20"/>
        </w:rPr>
        <w:t>The Alberta Teachers’ Association</w:t>
      </w:r>
    </w:p>
    <w:p w:rsidR="00AC761D" w:rsidRPr="00AC761D" w:rsidRDefault="00AC761D" w:rsidP="00E641B7">
      <w:pPr>
        <w:rPr>
          <w:rFonts w:ascii="Arial" w:hAnsi="Arial" w:cs="Arial"/>
          <w:sz w:val="20"/>
        </w:rPr>
      </w:pPr>
    </w:p>
    <w:p w:rsidR="00E641B7" w:rsidRPr="00AC761D" w:rsidRDefault="00E641B7" w:rsidP="00E641B7">
      <w:pPr>
        <w:numPr>
          <w:ilvl w:val="0"/>
          <w:numId w:val="12"/>
        </w:numPr>
        <w:spacing w:after="160" w:line="259" w:lineRule="auto"/>
        <w:rPr>
          <w:rFonts w:ascii="Arial" w:hAnsi="Arial" w:cs="Arial"/>
          <w:sz w:val="20"/>
        </w:rPr>
      </w:pPr>
      <w:r w:rsidRPr="00AC761D">
        <w:rPr>
          <w:rFonts w:ascii="Arial" w:hAnsi="Arial" w:cs="Arial"/>
          <w:sz w:val="20"/>
        </w:rPr>
        <w:t>Approximately 40000 members (All teachers employed by Public, Separate and Francophone school boards)</w:t>
      </w:r>
    </w:p>
    <w:p w:rsidR="00E641B7" w:rsidRPr="00AC761D" w:rsidRDefault="00E641B7" w:rsidP="00E641B7">
      <w:pPr>
        <w:numPr>
          <w:ilvl w:val="0"/>
          <w:numId w:val="12"/>
        </w:numPr>
        <w:spacing w:after="160" w:line="259" w:lineRule="auto"/>
        <w:rPr>
          <w:rFonts w:ascii="Arial" w:hAnsi="Arial" w:cs="Arial"/>
          <w:sz w:val="20"/>
        </w:rPr>
      </w:pPr>
      <w:r w:rsidRPr="00AC761D">
        <w:rPr>
          <w:rFonts w:ascii="Arial" w:hAnsi="Arial" w:cs="Arial"/>
          <w:sz w:val="20"/>
        </w:rPr>
        <w:t>61 Local Bargaining Units</w:t>
      </w:r>
    </w:p>
    <w:p w:rsidR="00E641B7" w:rsidRPr="00AC761D" w:rsidRDefault="00E641B7" w:rsidP="00E641B7">
      <w:pPr>
        <w:rPr>
          <w:rFonts w:ascii="Arial" w:hAnsi="Arial" w:cs="Arial"/>
          <w:sz w:val="20"/>
        </w:rPr>
      </w:pPr>
    </w:p>
    <w:p w:rsidR="00E641B7" w:rsidRDefault="00E641B7" w:rsidP="00E641B7">
      <w:pPr>
        <w:rPr>
          <w:rFonts w:ascii="Arial" w:hAnsi="Arial" w:cs="Arial"/>
          <w:sz w:val="20"/>
        </w:rPr>
      </w:pPr>
      <w:r w:rsidRPr="00AC761D">
        <w:rPr>
          <w:rFonts w:ascii="Arial" w:hAnsi="Arial" w:cs="Arial"/>
          <w:sz w:val="20"/>
        </w:rPr>
        <w:t>Teacher Employer Bargaining Association</w:t>
      </w:r>
    </w:p>
    <w:p w:rsidR="00AC761D" w:rsidRPr="00AC761D" w:rsidRDefault="00AC761D" w:rsidP="00E641B7">
      <w:pPr>
        <w:rPr>
          <w:rFonts w:ascii="Arial" w:hAnsi="Arial" w:cs="Arial"/>
          <w:sz w:val="20"/>
        </w:rPr>
      </w:pPr>
    </w:p>
    <w:p w:rsidR="00E641B7" w:rsidRPr="00AC761D" w:rsidRDefault="00E641B7" w:rsidP="00E641B7">
      <w:pPr>
        <w:numPr>
          <w:ilvl w:val="0"/>
          <w:numId w:val="13"/>
        </w:numPr>
        <w:spacing w:after="160" w:line="259" w:lineRule="auto"/>
        <w:rPr>
          <w:rFonts w:ascii="Arial" w:hAnsi="Arial" w:cs="Arial"/>
          <w:sz w:val="20"/>
        </w:rPr>
      </w:pPr>
      <w:r w:rsidRPr="00AC761D">
        <w:rPr>
          <w:rFonts w:ascii="Arial" w:hAnsi="Arial" w:cs="Arial"/>
          <w:sz w:val="20"/>
        </w:rPr>
        <w:t>One representative (elected trustee) from each of 61 school boards</w:t>
      </w:r>
    </w:p>
    <w:p w:rsidR="00E641B7" w:rsidRPr="00AC761D" w:rsidRDefault="00E641B7" w:rsidP="00E641B7">
      <w:pPr>
        <w:numPr>
          <w:ilvl w:val="0"/>
          <w:numId w:val="13"/>
        </w:numPr>
        <w:spacing w:after="160" w:line="259" w:lineRule="auto"/>
        <w:rPr>
          <w:rFonts w:ascii="Arial" w:hAnsi="Arial" w:cs="Arial"/>
          <w:sz w:val="20"/>
        </w:rPr>
      </w:pPr>
      <w:r w:rsidRPr="00AC761D">
        <w:rPr>
          <w:rFonts w:ascii="Arial" w:hAnsi="Arial" w:cs="Arial"/>
          <w:sz w:val="20"/>
        </w:rPr>
        <w:t>Executive Committee</w:t>
      </w:r>
    </w:p>
    <w:p w:rsidR="00E641B7" w:rsidRPr="00AC761D" w:rsidRDefault="00E641B7" w:rsidP="00E641B7">
      <w:pPr>
        <w:numPr>
          <w:ilvl w:val="1"/>
          <w:numId w:val="13"/>
        </w:numPr>
        <w:spacing w:after="160" w:line="259" w:lineRule="auto"/>
        <w:rPr>
          <w:rFonts w:ascii="Arial" w:hAnsi="Arial" w:cs="Arial"/>
          <w:sz w:val="20"/>
        </w:rPr>
      </w:pPr>
      <w:r w:rsidRPr="00AC761D">
        <w:rPr>
          <w:rFonts w:ascii="Arial" w:hAnsi="Arial" w:cs="Arial"/>
          <w:sz w:val="20"/>
        </w:rPr>
        <w:t>14 members (8 from Government of Alberta, 6 from group of 61 board representatives)</w:t>
      </w:r>
    </w:p>
    <w:p w:rsidR="00E641B7" w:rsidRPr="00AC761D" w:rsidRDefault="00E641B7" w:rsidP="00E641B7">
      <w:pPr>
        <w:numPr>
          <w:ilvl w:val="0"/>
          <w:numId w:val="13"/>
        </w:numPr>
        <w:spacing w:after="160" w:line="259" w:lineRule="auto"/>
        <w:rPr>
          <w:rFonts w:ascii="Arial" w:hAnsi="Arial" w:cs="Arial"/>
          <w:sz w:val="20"/>
        </w:rPr>
      </w:pPr>
      <w:r w:rsidRPr="00AC761D">
        <w:rPr>
          <w:rFonts w:ascii="Arial" w:hAnsi="Arial" w:cs="Arial"/>
          <w:sz w:val="20"/>
        </w:rPr>
        <w:t>Negotiating Committee</w:t>
      </w:r>
    </w:p>
    <w:p w:rsidR="00E641B7" w:rsidRPr="00AC761D" w:rsidRDefault="00E641B7" w:rsidP="00E641B7">
      <w:pPr>
        <w:numPr>
          <w:ilvl w:val="1"/>
          <w:numId w:val="13"/>
        </w:numPr>
        <w:spacing w:after="160" w:line="259" w:lineRule="auto"/>
        <w:rPr>
          <w:rFonts w:ascii="Arial" w:hAnsi="Arial" w:cs="Arial"/>
          <w:sz w:val="20"/>
        </w:rPr>
      </w:pPr>
      <w:r w:rsidRPr="00AC761D">
        <w:rPr>
          <w:rFonts w:ascii="Arial" w:hAnsi="Arial" w:cs="Arial"/>
          <w:sz w:val="20"/>
        </w:rPr>
        <w:t>5 members (2 from Government of Alberta, 2 from group of 61 board representatives, lead negotiator)</w:t>
      </w:r>
    </w:p>
    <w:p w:rsidR="00E641B7" w:rsidRPr="00AC761D" w:rsidRDefault="00E641B7" w:rsidP="00E641B7">
      <w:pPr>
        <w:rPr>
          <w:rFonts w:ascii="Arial" w:hAnsi="Arial" w:cs="Arial"/>
          <w:sz w:val="20"/>
        </w:rPr>
      </w:pPr>
    </w:p>
    <w:p w:rsidR="00E641B7" w:rsidRPr="00AC761D" w:rsidRDefault="00E641B7" w:rsidP="00E641B7">
      <w:pPr>
        <w:rPr>
          <w:rFonts w:ascii="Arial" w:hAnsi="Arial" w:cs="Arial"/>
          <w:sz w:val="20"/>
        </w:rPr>
      </w:pPr>
      <w:r w:rsidRPr="00AC761D">
        <w:rPr>
          <w:rFonts w:ascii="Arial" w:hAnsi="Arial" w:cs="Arial"/>
          <w:sz w:val="20"/>
        </w:rPr>
        <w:t>List Bargaining (2016 Round) – Concluded</w:t>
      </w:r>
    </w:p>
    <w:p w:rsidR="00E641B7" w:rsidRPr="00AC761D" w:rsidRDefault="00E641B7" w:rsidP="00E641B7">
      <w:pPr>
        <w:rPr>
          <w:rFonts w:ascii="Arial" w:hAnsi="Arial" w:cs="Arial"/>
          <w:sz w:val="20"/>
        </w:rPr>
      </w:pPr>
      <w:r w:rsidRPr="00AC761D">
        <w:rPr>
          <w:rFonts w:ascii="Arial" w:hAnsi="Arial" w:cs="Arial"/>
          <w:sz w:val="20"/>
        </w:rPr>
        <w:t>Central Table Bargaining (2016 Round) – Concluded</w:t>
      </w:r>
    </w:p>
    <w:p w:rsidR="00E641B7" w:rsidRPr="00AC761D" w:rsidRDefault="00E641B7" w:rsidP="00E641B7">
      <w:pPr>
        <w:rPr>
          <w:rFonts w:ascii="Arial" w:hAnsi="Arial" w:cs="Arial"/>
          <w:sz w:val="20"/>
        </w:rPr>
      </w:pPr>
      <w:r w:rsidRPr="00AC761D">
        <w:rPr>
          <w:rFonts w:ascii="Arial" w:hAnsi="Arial" w:cs="Arial"/>
          <w:sz w:val="20"/>
        </w:rPr>
        <w:t>Local Bargaining (2016 Round) – 38/61 Bargaining Units Settled</w:t>
      </w:r>
    </w:p>
    <w:p w:rsidR="00E641B7" w:rsidRPr="00AC761D" w:rsidRDefault="00E641B7" w:rsidP="00E641B7">
      <w:pPr>
        <w:rPr>
          <w:rFonts w:ascii="Arial" w:hAnsi="Arial" w:cs="Arial"/>
          <w:sz w:val="20"/>
        </w:rPr>
      </w:pPr>
      <w:r w:rsidRPr="00AC761D">
        <w:rPr>
          <w:rFonts w:ascii="Arial" w:hAnsi="Arial" w:cs="Arial"/>
          <w:sz w:val="20"/>
        </w:rPr>
        <w:t>List Bargaining (2018 Round) – Due to open</w:t>
      </w:r>
    </w:p>
    <w:p w:rsidR="002A3FEB" w:rsidRPr="00AC761D" w:rsidRDefault="002A3FEB" w:rsidP="002A3FEB">
      <w:pPr>
        <w:pStyle w:val="N"/>
        <w:rPr>
          <w:rFonts w:cs="Arial"/>
          <w:szCs w:val="20"/>
        </w:rPr>
      </w:pPr>
    </w:p>
    <w:p w:rsidR="00554C7B" w:rsidRPr="00AC761D" w:rsidRDefault="00554C7B" w:rsidP="002A3FEB">
      <w:pPr>
        <w:pStyle w:val="N"/>
        <w:rPr>
          <w:rFonts w:cs="Arial"/>
          <w:szCs w:val="20"/>
        </w:rPr>
      </w:pPr>
    </w:p>
    <w:p w:rsidR="00554C7B" w:rsidRPr="00AC761D" w:rsidRDefault="00554C7B" w:rsidP="00AC761D">
      <w:pPr>
        <w:pStyle w:val="NoSpacing"/>
        <w:rPr>
          <w:rFonts w:ascii="Arial" w:hAnsi="Arial" w:cs="Arial"/>
          <w:i/>
          <w:sz w:val="20"/>
        </w:rPr>
      </w:pPr>
      <w:bookmarkStart w:id="0" w:name="_GoBack"/>
      <w:bookmarkEnd w:id="0"/>
      <w:r w:rsidRPr="00AC761D">
        <w:rPr>
          <w:rFonts w:ascii="Arial" w:hAnsi="Arial" w:cs="Arial"/>
          <w:i/>
          <w:sz w:val="20"/>
        </w:rPr>
        <w:t xml:space="preserve">Cory </w:t>
      </w:r>
      <w:proofErr w:type="spellStart"/>
      <w:r w:rsidRPr="00AC761D">
        <w:rPr>
          <w:rFonts w:ascii="Arial" w:hAnsi="Arial" w:cs="Arial"/>
          <w:i/>
          <w:sz w:val="20"/>
        </w:rPr>
        <w:t>Schoffer</w:t>
      </w:r>
      <w:proofErr w:type="spellEnd"/>
    </w:p>
    <w:p w:rsidR="00554C7B" w:rsidRPr="00AC761D" w:rsidRDefault="00554C7B" w:rsidP="00AC761D">
      <w:pPr>
        <w:pStyle w:val="NoSpacing"/>
        <w:rPr>
          <w:rFonts w:ascii="Arial" w:hAnsi="Arial" w:cs="Arial"/>
          <w:sz w:val="20"/>
        </w:rPr>
      </w:pPr>
      <w:r w:rsidRPr="00AC761D">
        <w:rPr>
          <w:rFonts w:ascii="Arial" w:hAnsi="Arial" w:cs="Arial"/>
          <w:sz w:val="20"/>
        </w:rPr>
        <w:t>Alberta Teachers’ Association</w:t>
      </w:r>
    </w:p>
    <w:p w:rsidR="002A3FEB" w:rsidRPr="00AC761D" w:rsidRDefault="002A3FEB" w:rsidP="002A3FEB">
      <w:pPr>
        <w:pStyle w:val="N"/>
        <w:rPr>
          <w:rFonts w:cs="Arial"/>
          <w:szCs w:val="20"/>
        </w:rPr>
      </w:pPr>
    </w:p>
    <w:p w:rsidR="00F01FD2" w:rsidRPr="00AC761D" w:rsidRDefault="00F01FD2" w:rsidP="00E641B7">
      <w:pPr>
        <w:spacing w:line="240" w:lineRule="auto"/>
        <w:rPr>
          <w:rFonts w:ascii="Arial" w:hAnsi="Arial" w:cs="Arial"/>
          <w:b/>
          <w:sz w:val="20"/>
        </w:rPr>
      </w:pPr>
    </w:p>
    <w:sectPr w:rsidR="00F01FD2" w:rsidRPr="00AC761D" w:rsidSect="00AF122E">
      <w:headerReference w:type="even" r:id="rId9"/>
      <w:headerReference w:type="default"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681" w:rsidRDefault="00312681">
      <w:pPr>
        <w:spacing w:line="240" w:lineRule="auto"/>
      </w:pPr>
      <w:r>
        <w:separator/>
      </w:r>
    </w:p>
  </w:endnote>
  <w:endnote w:type="continuationSeparator" w:id="0">
    <w:p w:rsidR="00312681" w:rsidRDefault="003126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OLE_LINK7"/>
  <w:bookmarkStart w:id="2" w:name="OLE_LINK8"/>
  <w:p w:rsidR="00927C2C" w:rsidRDefault="00927C2C" w:rsidP="0074291D">
    <w:pPr>
      <w:pStyle w:val="Footer"/>
      <w:spacing w:line="240" w:lineRule="auto"/>
      <w:jc w:val="center"/>
      <w:rPr>
        <w:rFonts w:ascii="Arial" w:hAnsi="Arial" w:cs="Arial"/>
        <w:b/>
        <w:bCs/>
        <w:i/>
        <w:iCs/>
        <w:color w:val="006900"/>
        <w:sz w:val="20"/>
      </w:rPr>
    </w:pPr>
    <w:r>
      <w:rPr>
        <w:rFonts w:ascii="Arial" w:hAnsi="Arial" w:cs="Arial"/>
        <w:b/>
        <w:bCs/>
        <w:i/>
        <w:noProof/>
        <w:szCs w:val="24"/>
        <w:lang w:val="en-CA" w:eastAsia="en-CA"/>
      </w:rPr>
      <mc:AlternateContent>
        <mc:Choice Requires="wps">
          <w:drawing>
            <wp:anchor distT="0" distB="0" distL="114300" distR="114300" simplePos="0" relativeHeight="251662336" behindDoc="0" locked="0" layoutInCell="1" allowOverlap="1" wp14:anchorId="5F6FA15A" wp14:editId="588DE990">
              <wp:simplePos x="0" y="0"/>
              <wp:positionH relativeFrom="column">
                <wp:posOffset>-254000</wp:posOffset>
              </wp:positionH>
              <wp:positionV relativeFrom="paragraph">
                <wp:posOffset>63500</wp:posOffset>
              </wp:positionV>
              <wp:extent cx="6629400" cy="0"/>
              <wp:effectExtent l="50800" t="25400" r="76200" b="101600"/>
              <wp:wrapNone/>
              <wp:docPr id="9" name="Straight Connector 9"/>
              <wp:cNvGraphicFramePr/>
              <a:graphic xmlns:a="http://schemas.openxmlformats.org/drawingml/2006/main">
                <a:graphicData uri="http://schemas.microsoft.com/office/word/2010/wordprocessingShape">
                  <wps:wsp>
                    <wps:cNvCnPr/>
                    <wps:spPr>
                      <a:xfrm>
                        <a:off x="0" y="0"/>
                        <a:ext cx="6629400" cy="0"/>
                      </a:xfrm>
                      <a:prstGeom prst="line">
                        <a:avLst/>
                      </a:prstGeom>
                      <a:ln w="12700" cmpd="sng">
                        <a:solidFill>
                          <a:srgbClr val="752019"/>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pt,5pt" to="50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" strokecolor="#752019" strokeweight="1pt">
              <v:shadow on="t" color="black" opacity="24903f" origin=",.5" offset="0,.55556mm"/>
            </v:line>
          </w:pict>
        </mc:Fallback>
      </mc:AlternateContent>
    </w:r>
  </w:p>
  <w:p w:rsidR="00927C2C" w:rsidRPr="00854E1B" w:rsidRDefault="00927C2C" w:rsidP="00B86C71">
    <w:pPr>
      <w:pStyle w:val="Footer"/>
      <w:spacing w:line="240" w:lineRule="auto"/>
      <w:jc w:val="center"/>
      <w:rPr>
        <w:rFonts w:ascii="Arial" w:hAnsi="Arial" w:cs="Arial"/>
        <w:b/>
        <w:bCs/>
        <w:i/>
        <w:iCs/>
        <w:sz w:val="20"/>
      </w:rPr>
    </w:pPr>
    <w:r w:rsidRPr="00854E1B">
      <w:rPr>
        <w:rFonts w:ascii="Arial" w:hAnsi="Arial" w:cs="Arial"/>
        <w:b/>
        <w:bCs/>
        <w:i/>
        <w:iCs/>
        <w:sz w:val="20"/>
      </w:rPr>
      <w:t xml:space="preserve">Canada’s </w:t>
    </w:r>
    <w:r>
      <w:rPr>
        <w:rFonts w:ascii="Arial" w:hAnsi="Arial" w:cs="Arial"/>
        <w:b/>
        <w:bCs/>
        <w:i/>
        <w:iCs/>
        <w:sz w:val="20"/>
      </w:rPr>
      <w:t xml:space="preserve">Best </w:t>
    </w:r>
    <w:r w:rsidRPr="00854E1B">
      <w:rPr>
        <w:rFonts w:ascii="Arial" w:hAnsi="Arial" w:cs="Arial"/>
        <w:b/>
        <w:bCs/>
        <w:i/>
        <w:iCs/>
        <w:sz w:val="20"/>
      </w:rPr>
      <w:t>Education</w:t>
    </w:r>
    <w:r>
      <w:rPr>
        <w:rFonts w:ascii="Arial" w:hAnsi="Arial" w:cs="Arial"/>
        <w:b/>
        <w:bCs/>
        <w:i/>
        <w:iCs/>
        <w:sz w:val="20"/>
      </w:rPr>
      <w:t xml:space="preserve"> &amp; Legal </w:t>
    </w:r>
    <w:r w:rsidRPr="00854E1B">
      <w:rPr>
        <w:rFonts w:ascii="Arial" w:hAnsi="Arial" w:cs="Arial"/>
        <w:b/>
        <w:bCs/>
        <w:i/>
        <w:iCs/>
        <w:sz w:val="20"/>
      </w:rPr>
      <w:t>Resources</w:t>
    </w:r>
  </w:p>
  <w:bookmarkEnd w:id="1"/>
  <w:bookmarkEnd w:id="2"/>
  <w:p w:rsidR="00927C2C" w:rsidRDefault="00927C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 w:name="OLE_LINK99"/>
  <w:bookmarkStart w:id="4" w:name="OLE_LINK100"/>
  <w:bookmarkStart w:id="5" w:name="OLE_LINK101"/>
  <w:bookmarkStart w:id="6" w:name="OLE_LINK1"/>
  <w:bookmarkStart w:id="7" w:name="OLE_LINK2"/>
  <w:p w:rsidR="00927C2C" w:rsidRPr="00561F0D" w:rsidRDefault="00927C2C" w:rsidP="00073302">
    <w:pPr>
      <w:pStyle w:val="Footer"/>
      <w:spacing w:before="120"/>
      <w:jc w:val="center"/>
      <w:rPr>
        <w:rFonts w:ascii="Arial" w:hAnsi="Arial" w:cs="Arial"/>
        <w:szCs w:val="24"/>
      </w:rPr>
    </w:pPr>
    <w:r>
      <w:rPr>
        <w:rFonts w:ascii="Arial" w:hAnsi="Arial" w:cs="Arial"/>
        <w:b/>
        <w:bCs/>
        <w:i/>
        <w:noProof/>
        <w:szCs w:val="24"/>
        <w:lang w:val="en-CA" w:eastAsia="en-CA"/>
      </w:rPr>
      <mc:AlternateContent>
        <mc:Choice Requires="wps">
          <w:drawing>
            <wp:anchor distT="0" distB="0" distL="114300" distR="114300" simplePos="0" relativeHeight="251660288" behindDoc="0" locked="0" layoutInCell="1" allowOverlap="1" wp14:anchorId="099E5B46" wp14:editId="1B20314C">
              <wp:simplePos x="0" y="0"/>
              <wp:positionH relativeFrom="column">
                <wp:posOffset>-389467</wp:posOffset>
              </wp:positionH>
              <wp:positionV relativeFrom="paragraph">
                <wp:posOffset>33867</wp:posOffset>
              </wp:positionV>
              <wp:extent cx="6629400" cy="16933"/>
              <wp:effectExtent l="50800" t="25400" r="76200" b="110490"/>
              <wp:wrapNone/>
              <wp:docPr id="8" name="Straight Connector 8"/>
              <wp:cNvGraphicFramePr/>
              <a:graphic xmlns:a="http://schemas.openxmlformats.org/drawingml/2006/main">
                <a:graphicData uri="http://schemas.microsoft.com/office/word/2010/wordprocessingShape">
                  <wps:wsp>
                    <wps:cNvCnPr/>
                    <wps:spPr>
                      <a:xfrm flipV="1">
                        <a:off x="0" y="0"/>
                        <a:ext cx="6629400" cy="16933"/>
                      </a:xfrm>
                      <a:prstGeom prst="line">
                        <a:avLst/>
                      </a:prstGeom>
                      <a:ln w="12700" cmpd="sng">
                        <a:solidFill>
                          <a:srgbClr val="752019"/>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8"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0.65pt,2.65pt" to="491.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" strokecolor="#752019" strokeweight="1pt">
              <v:shadow on="t" color="black" opacity="24903f" origin=",.5" offset="0,.55556mm"/>
            </v:line>
          </w:pict>
        </mc:Fallback>
      </mc:AlternateContent>
    </w:r>
    <w:r w:rsidRPr="006E0584">
      <w:rPr>
        <w:rFonts w:ascii="Arial" w:hAnsi="Arial" w:cs="Arial"/>
        <w:b/>
        <w:bCs/>
        <w:i/>
        <w:szCs w:val="24"/>
      </w:rPr>
      <w:t>Canadian Association for the Study of Law in Education</w:t>
    </w:r>
  </w:p>
  <w:bookmarkEnd w:id="3"/>
  <w:bookmarkEnd w:id="4"/>
  <w:bookmarkEnd w:id="5"/>
  <w:bookmarkEnd w:id="6"/>
  <w:bookmarkEnd w:id="7"/>
  <w:p w:rsidR="00927C2C" w:rsidRPr="00B81823" w:rsidRDefault="00927C2C" w:rsidP="00F5145F">
    <w:pPr>
      <w:pStyle w:val="Footer"/>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681" w:rsidRDefault="00312681">
      <w:pPr>
        <w:spacing w:line="240" w:lineRule="auto"/>
      </w:pPr>
      <w:r>
        <w:separator/>
      </w:r>
    </w:p>
  </w:footnote>
  <w:footnote w:type="continuationSeparator" w:id="0">
    <w:p w:rsidR="00312681" w:rsidRDefault="0031268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C2C" w:rsidRDefault="00927C2C">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927C2C" w:rsidRDefault="00927C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C2C" w:rsidRDefault="00927C2C" w:rsidP="00C926B7">
    <w:pPr>
      <w:pStyle w:val="Header"/>
      <w:framePr w:w="576" w:hSpace="720" w:wrap="around" w:vAnchor="page" w:hAnchor="page" w:xAlign="outside"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AC761D">
      <w:rPr>
        <w:rStyle w:val="PageNumber"/>
        <w:noProof/>
      </w:rPr>
      <w:t>2</w:t>
    </w:r>
    <w:r>
      <w:rPr>
        <w:rStyle w:val="PageNumber"/>
      </w:rPr>
      <w:fldChar w:fldCharType="end"/>
    </w:r>
  </w:p>
  <w:p w:rsidR="00927C2C" w:rsidRDefault="00927C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C2C" w:rsidRDefault="00927C2C"/>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220"/>
    </w:tblGrid>
    <w:tr w:rsidR="00927C2C" w:rsidTr="00BC0CC8">
      <w:tc>
        <w:tcPr>
          <w:tcW w:w="4788" w:type="dxa"/>
        </w:tcPr>
        <w:p w:rsidR="00927C2C" w:rsidRPr="00B71932" w:rsidRDefault="007012DB" w:rsidP="002072C6">
          <w:pPr>
            <w:pStyle w:val="Header"/>
            <w:spacing w:before="120"/>
            <w:rPr>
              <w:rFonts w:ascii="Arial" w:hAnsi="Arial" w:cs="Arial"/>
              <w:b/>
              <w:i/>
              <w:sz w:val="32"/>
              <w:szCs w:val="32"/>
            </w:rPr>
          </w:pPr>
          <w:r>
            <w:rPr>
              <w:rFonts w:ascii="Arial" w:hAnsi="Arial" w:cs="Arial"/>
              <w:b/>
              <w:i/>
              <w:sz w:val="32"/>
              <w:szCs w:val="32"/>
            </w:rPr>
            <w:t>Alberta Teacher Collective Bargaining</w:t>
          </w:r>
        </w:p>
      </w:tc>
      <w:tc>
        <w:tcPr>
          <w:tcW w:w="5220" w:type="dxa"/>
        </w:tcPr>
        <w:p w:rsidR="00927C2C" w:rsidRDefault="00927C2C" w:rsidP="00A65797">
          <w:pPr>
            <w:pStyle w:val="Header"/>
            <w:jc w:val="right"/>
          </w:pPr>
          <w:r>
            <w:rPr>
              <w:noProof/>
              <w:lang w:val="en-CA" w:eastAsia="en-CA"/>
            </w:rPr>
            <w:drawing>
              <wp:inline distT="0" distB="0" distL="0" distR="0" wp14:anchorId="375C59CB" wp14:editId="6CED99D5">
                <wp:extent cx="2178968" cy="833176"/>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rge copy.pdf"/>
                        <pic:cNvPicPr/>
                      </pic:nvPicPr>
                      <pic:blipFill>
                        <a:blip r:embed="rId1">
                          <a:extLst>
                            <a:ext uri="{28A0092B-C50C-407E-A947-70E740481C1C}">
                              <a14:useLocalDpi xmlns:a14="http://schemas.microsoft.com/office/drawing/2010/main" val="0"/>
                            </a:ext>
                          </a:extLst>
                        </a:blip>
                        <a:stretch>
                          <a:fillRect/>
                        </a:stretch>
                      </pic:blipFill>
                      <pic:spPr>
                        <a:xfrm>
                          <a:off x="0" y="0"/>
                          <a:ext cx="2179214" cy="833270"/>
                        </a:xfrm>
                        <a:prstGeom prst="rect">
                          <a:avLst/>
                        </a:prstGeom>
                      </pic:spPr>
                    </pic:pic>
                  </a:graphicData>
                </a:graphic>
              </wp:inline>
            </w:drawing>
          </w:r>
        </w:p>
      </w:tc>
    </w:tr>
  </w:tbl>
  <w:p w:rsidR="00927C2C" w:rsidRDefault="00927C2C" w:rsidP="00A65797">
    <w:pPr>
      <w:pStyle w:val="Header"/>
      <w:jc w:val="right"/>
    </w:pPr>
    <w:r>
      <w:rPr>
        <w:noProof/>
        <w:lang w:val="en-CA" w:eastAsia="en-CA"/>
      </w:rPr>
      <mc:AlternateContent>
        <mc:Choice Requires="wps">
          <w:drawing>
            <wp:anchor distT="0" distB="0" distL="114300" distR="114300" simplePos="0" relativeHeight="251659264" behindDoc="0" locked="0" layoutInCell="1" allowOverlap="1" wp14:anchorId="72337F74" wp14:editId="3CAD87BE">
              <wp:simplePos x="0" y="0"/>
              <wp:positionH relativeFrom="column">
                <wp:posOffset>-355600</wp:posOffset>
              </wp:positionH>
              <wp:positionV relativeFrom="paragraph">
                <wp:posOffset>101600</wp:posOffset>
              </wp:positionV>
              <wp:extent cx="6623685" cy="0"/>
              <wp:effectExtent l="50800" t="25400" r="56515" b="101600"/>
              <wp:wrapNone/>
              <wp:docPr id="6" name="Straight Connector 6"/>
              <wp:cNvGraphicFramePr/>
              <a:graphic xmlns:a="http://schemas.openxmlformats.org/drawingml/2006/main">
                <a:graphicData uri="http://schemas.microsoft.com/office/word/2010/wordprocessingShape">
                  <wps:wsp>
                    <wps:cNvCnPr/>
                    <wps:spPr>
                      <a:xfrm>
                        <a:off x="0" y="0"/>
                        <a:ext cx="6623685" cy="0"/>
                      </a:xfrm>
                      <a:prstGeom prst="line">
                        <a:avLst/>
                      </a:prstGeom>
                      <a:ln>
                        <a:solidFill>
                          <a:srgbClr val="752118"/>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8pt" to="493.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" strokecolor="#752118"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E41"/>
    <w:multiLevelType w:val="multilevel"/>
    <w:tmpl w:val="9BE6370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676D26"/>
    <w:multiLevelType w:val="hybridMultilevel"/>
    <w:tmpl w:val="3C8AF10C"/>
    <w:lvl w:ilvl="0" w:tplc="84E8274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D1F20"/>
    <w:multiLevelType w:val="multilevel"/>
    <w:tmpl w:val="80CC8D02"/>
    <w:lvl w:ilvl="0">
      <w:start w:val="1"/>
      <w:numFmt w:val="lowerRoman"/>
      <w:lvlText w:val="%1)"/>
      <w:lvlJc w:val="right"/>
      <w:pPr>
        <w:ind w:left="54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90705F"/>
    <w:multiLevelType w:val="multilevel"/>
    <w:tmpl w:val="3C8AF10C"/>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FC6409D"/>
    <w:multiLevelType w:val="hybridMultilevel"/>
    <w:tmpl w:val="2D3A70D8"/>
    <w:lvl w:ilvl="0" w:tplc="DB2820A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09296B"/>
    <w:multiLevelType w:val="hybridMultilevel"/>
    <w:tmpl w:val="56F8D1B8"/>
    <w:lvl w:ilvl="0" w:tplc="E9D077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BC46A9"/>
    <w:multiLevelType w:val="hybridMultilevel"/>
    <w:tmpl w:val="2AE03644"/>
    <w:lvl w:ilvl="0" w:tplc="AB94E7B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AD2BA1"/>
    <w:multiLevelType w:val="multilevel"/>
    <w:tmpl w:val="2D3A70D8"/>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30526FD0"/>
    <w:multiLevelType w:val="hybridMultilevel"/>
    <w:tmpl w:val="80CC8D02"/>
    <w:lvl w:ilvl="0" w:tplc="7758C51A">
      <w:start w:val="1"/>
      <w:numFmt w:val="low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2C31BF"/>
    <w:multiLevelType w:val="hybridMultilevel"/>
    <w:tmpl w:val="3014C0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8A66831"/>
    <w:multiLevelType w:val="hybridMultilevel"/>
    <w:tmpl w:val="DABC07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A9D6B3A"/>
    <w:multiLevelType w:val="hybridMultilevel"/>
    <w:tmpl w:val="ABC090F0"/>
    <w:lvl w:ilvl="0" w:tplc="A4E8EE96">
      <w:start w:val="1"/>
      <w:numFmt w:val="lowerRoman"/>
      <w:lvlText w:val="%1)"/>
      <w:lvlJc w:val="right"/>
      <w:pPr>
        <w:ind w:left="7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E040CA"/>
    <w:multiLevelType w:val="multilevel"/>
    <w:tmpl w:val="99BC2794"/>
    <w:lvl w:ilvl="0">
      <w:start w:val="1"/>
      <w:numFmt w:val="lowerRoman"/>
      <w:lvlText w:val="%1)"/>
      <w:lvlJc w:val="right"/>
      <w:pPr>
        <w:ind w:left="54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4856B90"/>
    <w:multiLevelType w:val="hybridMultilevel"/>
    <w:tmpl w:val="8AFC4C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3"/>
  </w:num>
  <w:num w:numId="5">
    <w:abstractNumId w:val="8"/>
  </w:num>
  <w:num w:numId="6">
    <w:abstractNumId w:val="0"/>
  </w:num>
  <w:num w:numId="7">
    <w:abstractNumId w:val="12"/>
  </w:num>
  <w:num w:numId="8">
    <w:abstractNumId w:val="2"/>
  </w:num>
  <w:num w:numId="9">
    <w:abstractNumId w:val="6"/>
  </w:num>
  <w:num w:numId="10">
    <w:abstractNumId w:val="5"/>
  </w:num>
  <w:num w:numId="11">
    <w:abstractNumId w:val="11"/>
  </w:num>
  <w:num w:numId="12">
    <w:abstractNumId w:val="10"/>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isplayBackgroundShape/>
  <w:embedSystemFonts/>
  <w:bordersDoNotSurroundHeader/>
  <w:bordersDoNotSurroundFooter/>
  <w:proofState w:spelling="clean" w:grammar="clean"/>
  <w:attachedTemplate r:id="rId1"/>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335"/>
    <w:rsid w:val="0004553A"/>
    <w:rsid w:val="000463B1"/>
    <w:rsid w:val="0004664B"/>
    <w:rsid w:val="00050EA3"/>
    <w:rsid w:val="00073302"/>
    <w:rsid w:val="000775CA"/>
    <w:rsid w:val="0008204A"/>
    <w:rsid w:val="000826A4"/>
    <w:rsid w:val="000D2172"/>
    <w:rsid w:val="000D721C"/>
    <w:rsid w:val="000F6EA2"/>
    <w:rsid w:val="00141158"/>
    <w:rsid w:val="0015690A"/>
    <w:rsid w:val="001E3B51"/>
    <w:rsid w:val="001E4662"/>
    <w:rsid w:val="001E51ED"/>
    <w:rsid w:val="001F34FD"/>
    <w:rsid w:val="001F35ED"/>
    <w:rsid w:val="002072C6"/>
    <w:rsid w:val="00253AC2"/>
    <w:rsid w:val="002626D2"/>
    <w:rsid w:val="002631D6"/>
    <w:rsid w:val="002919AB"/>
    <w:rsid w:val="002A3FEB"/>
    <w:rsid w:val="00312681"/>
    <w:rsid w:val="00344A82"/>
    <w:rsid w:val="003C12FC"/>
    <w:rsid w:val="003D1E6C"/>
    <w:rsid w:val="0045376F"/>
    <w:rsid w:val="00472488"/>
    <w:rsid w:val="00476C1D"/>
    <w:rsid w:val="004B7615"/>
    <w:rsid w:val="00535794"/>
    <w:rsid w:val="005414AB"/>
    <w:rsid w:val="00554C7B"/>
    <w:rsid w:val="0059388E"/>
    <w:rsid w:val="005B5186"/>
    <w:rsid w:val="005C0E8F"/>
    <w:rsid w:val="005C59F1"/>
    <w:rsid w:val="005D7457"/>
    <w:rsid w:val="0062266E"/>
    <w:rsid w:val="00630EA0"/>
    <w:rsid w:val="00633941"/>
    <w:rsid w:val="00656523"/>
    <w:rsid w:val="00667AE9"/>
    <w:rsid w:val="00692089"/>
    <w:rsid w:val="006B30C6"/>
    <w:rsid w:val="006D4879"/>
    <w:rsid w:val="006E0584"/>
    <w:rsid w:val="006E2543"/>
    <w:rsid w:val="006E565D"/>
    <w:rsid w:val="007012DB"/>
    <w:rsid w:val="00736E24"/>
    <w:rsid w:val="0074291D"/>
    <w:rsid w:val="00770208"/>
    <w:rsid w:val="00772CB4"/>
    <w:rsid w:val="00780D29"/>
    <w:rsid w:val="007F26E6"/>
    <w:rsid w:val="007F790B"/>
    <w:rsid w:val="008179DA"/>
    <w:rsid w:val="00854E1B"/>
    <w:rsid w:val="008705FE"/>
    <w:rsid w:val="0087301D"/>
    <w:rsid w:val="008F4362"/>
    <w:rsid w:val="00927C2C"/>
    <w:rsid w:val="00936CCE"/>
    <w:rsid w:val="00946F97"/>
    <w:rsid w:val="0096458C"/>
    <w:rsid w:val="00985B14"/>
    <w:rsid w:val="00A213E8"/>
    <w:rsid w:val="00A63C6B"/>
    <w:rsid w:val="00A65797"/>
    <w:rsid w:val="00A67E94"/>
    <w:rsid w:val="00A904C6"/>
    <w:rsid w:val="00AC761D"/>
    <w:rsid w:val="00AD7ED1"/>
    <w:rsid w:val="00AF122E"/>
    <w:rsid w:val="00B1260F"/>
    <w:rsid w:val="00B20CBB"/>
    <w:rsid w:val="00B71932"/>
    <w:rsid w:val="00B775D7"/>
    <w:rsid w:val="00B81823"/>
    <w:rsid w:val="00B86C71"/>
    <w:rsid w:val="00BC0CC8"/>
    <w:rsid w:val="00BE3F4E"/>
    <w:rsid w:val="00C926B7"/>
    <w:rsid w:val="00C95335"/>
    <w:rsid w:val="00CB1BC9"/>
    <w:rsid w:val="00D213B4"/>
    <w:rsid w:val="00D22978"/>
    <w:rsid w:val="00D51CF6"/>
    <w:rsid w:val="00DB2FE7"/>
    <w:rsid w:val="00DC0393"/>
    <w:rsid w:val="00DD2615"/>
    <w:rsid w:val="00DF1041"/>
    <w:rsid w:val="00E328D9"/>
    <w:rsid w:val="00E641B7"/>
    <w:rsid w:val="00E97E11"/>
    <w:rsid w:val="00EA4FE6"/>
    <w:rsid w:val="00EB01A2"/>
    <w:rsid w:val="00EE1B5F"/>
    <w:rsid w:val="00F01FD2"/>
    <w:rsid w:val="00F1511E"/>
    <w:rsid w:val="00F16F0B"/>
    <w:rsid w:val="00F21508"/>
    <w:rsid w:val="00F446C8"/>
    <w:rsid w:val="00F5145F"/>
    <w:rsid w:val="00FA48EF"/>
    <w:rsid w:val="00FA7450"/>
    <w:rsid w:val="00FF3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01D"/>
    <w:pPr>
      <w:spacing w:line="360" w:lineRule="atLeast"/>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pPr>
      <w:tabs>
        <w:tab w:val="left" w:leader="dot" w:pos="8280"/>
        <w:tab w:val="right" w:pos="8640"/>
      </w:tabs>
      <w:ind w:left="1440" w:right="720"/>
    </w:pPr>
  </w:style>
  <w:style w:type="paragraph" w:styleId="TOC2">
    <w:name w:val="toc 2"/>
    <w:basedOn w:val="Normal"/>
    <w:next w:val="Normal"/>
    <w:pPr>
      <w:tabs>
        <w:tab w:val="left" w:leader="dot" w:pos="8280"/>
        <w:tab w:val="right" w:pos="8640"/>
      </w:tabs>
      <w:ind w:left="720" w:right="720"/>
    </w:pPr>
  </w:style>
  <w:style w:type="paragraph" w:styleId="TOC1">
    <w:name w:val="toc 1"/>
    <w:basedOn w:val="Normal"/>
    <w:next w:val="Normal"/>
    <w:pPr>
      <w:tabs>
        <w:tab w:val="left" w:leader="dot" w:pos="8280"/>
        <w:tab w:val="right" w:pos="8640"/>
      </w:tabs>
      <w:ind w:right="720"/>
    </w:pPr>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rsid w:val="0087301D"/>
    <w:rPr>
      <w:rFonts w:ascii="Arial" w:hAnsi="Arial"/>
      <w:sz w:val="24"/>
    </w:rPr>
  </w:style>
  <w:style w:type="paragraph" w:customStyle="1" w:styleId="N">
    <w:name w:val="N"/>
    <w:basedOn w:val="Normal"/>
    <w:rsid w:val="00EA4FE6"/>
    <w:rPr>
      <w:rFonts w:ascii="Arial" w:hAnsi="Arial"/>
      <w:sz w:val="20"/>
      <w:szCs w:val="24"/>
    </w:rPr>
  </w:style>
  <w:style w:type="paragraph" w:customStyle="1" w:styleId="Heading2">
    <w:name w:val="Heading2"/>
    <w:aliases w:val="H2"/>
    <w:next w:val="Normal"/>
    <w:rsid w:val="0087301D"/>
    <w:pPr>
      <w:keepNext/>
      <w:spacing w:before="720" w:after="360" w:line="360" w:lineRule="atLeast"/>
      <w:ind w:left="1080" w:hanging="1080"/>
      <w:jc w:val="both"/>
    </w:pPr>
    <w:rPr>
      <w:rFonts w:ascii="Arial" w:hAnsi="Arial"/>
      <w:b/>
      <w:i/>
      <w:sz w:val="28"/>
      <w:szCs w:val="24"/>
    </w:rPr>
  </w:style>
  <w:style w:type="paragraph" w:customStyle="1" w:styleId="Heading1">
    <w:name w:val="Heading1"/>
    <w:basedOn w:val="Normal"/>
    <w:next w:val="Normal"/>
    <w:pPr>
      <w:pBdr>
        <w:bottom w:val="single" w:sz="6" w:space="2" w:color="auto"/>
      </w:pBdr>
      <w:ind w:left="1080" w:hanging="1080"/>
      <w:jc w:val="both"/>
    </w:pPr>
    <w:rPr>
      <w:rFonts w:ascii="Helvetica" w:hAnsi="Helvetica"/>
      <w:b/>
      <w:sz w:val="28"/>
    </w:rPr>
  </w:style>
  <w:style w:type="paragraph" w:customStyle="1" w:styleId="Ntoc1">
    <w:name w:val="Ntoc1"/>
    <w:basedOn w:val="Normal"/>
    <w:pPr>
      <w:tabs>
        <w:tab w:val="left" w:leader="dot" w:pos="8280"/>
        <w:tab w:val="right" w:pos="8640"/>
      </w:tabs>
      <w:ind w:left="540" w:right="720" w:hanging="540"/>
    </w:pPr>
  </w:style>
  <w:style w:type="paragraph" w:customStyle="1" w:styleId="Ntoc2">
    <w:name w:val="Ntoc2"/>
    <w:basedOn w:val="Normal"/>
    <w:pPr>
      <w:tabs>
        <w:tab w:val="left" w:leader="dot" w:pos="8280"/>
        <w:tab w:val="right" w:pos="8640"/>
      </w:tabs>
      <w:ind w:left="1260" w:right="720" w:hanging="540"/>
    </w:pPr>
  </w:style>
  <w:style w:type="paragraph" w:customStyle="1" w:styleId="Ntoc3">
    <w:name w:val="Ntoc3"/>
    <w:basedOn w:val="Normal"/>
    <w:pPr>
      <w:tabs>
        <w:tab w:val="left" w:leader="dot" w:pos="8280"/>
        <w:tab w:val="right" w:pos="8640"/>
      </w:tabs>
      <w:ind w:left="900" w:right="720"/>
    </w:pPr>
  </w:style>
  <w:style w:type="paragraph" w:customStyle="1" w:styleId="HeadingC">
    <w:name w:val="HeadingC"/>
    <w:aliases w:val="HC"/>
    <w:rsid w:val="0087301D"/>
    <w:pPr>
      <w:spacing w:after="240" w:line="360" w:lineRule="auto"/>
    </w:pPr>
    <w:rPr>
      <w:rFonts w:ascii="Arial" w:hAnsi="Arial"/>
      <w:b/>
      <w:sz w:val="40"/>
      <w:szCs w:val="24"/>
    </w:rPr>
  </w:style>
  <w:style w:type="character" w:styleId="Hyperlink">
    <w:name w:val="Hyperlink"/>
    <w:basedOn w:val="DefaultParagraphFont"/>
    <w:rsid w:val="0087301D"/>
    <w:rPr>
      <w:color w:val="0000FF"/>
      <w:u w:val="single"/>
    </w:rPr>
  </w:style>
  <w:style w:type="table" w:styleId="LightShading-Accent1">
    <w:name w:val="Light Shading Accent 1"/>
    <w:basedOn w:val="TableNormal"/>
    <w:uiPriority w:val="60"/>
    <w:rsid w:val="002A3FEB"/>
    <w:rPr>
      <w:rFonts w:asciiTheme="minorHAnsi" w:eastAsiaTheme="minorEastAsia"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FooterChar">
    <w:name w:val="Footer Char"/>
    <w:basedOn w:val="DefaultParagraphFont"/>
    <w:link w:val="Footer"/>
    <w:rsid w:val="0074291D"/>
    <w:rPr>
      <w:rFonts w:ascii="Times" w:hAnsi="Times"/>
      <w:sz w:val="24"/>
    </w:rPr>
  </w:style>
  <w:style w:type="paragraph" w:styleId="BalloonText">
    <w:name w:val="Balloon Text"/>
    <w:basedOn w:val="Normal"/>
    <w:link w:val="BalloonTextChar"/>
    <w:uiPriority w:val="99"/>
    <w:semiHidden/>
    <w:unhideWhenUsed/>
    <w:rsid w:val="00FA48E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A48EF"/>
    <w:rPr>
      <w:rFonts w:ascii="Lucida Grande" w:hAnsi="Lucida Grande"/>
      <w:sz w:val="18"/>
      <w:szCs w:val="18"/>
    </w:rPr>
  </w:style>
  <w:style w:type="table" w:styleId="TableGrid">
    <w:name w:val="Table Grid"/>
    <w:basedOn w:val="TableNormal"/>
    <w:uiPriority w:val="59"/>
    <w:rsid w:val="00291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41B7"/>
    <w:pPr>
      <w:spacing w:after="160" w:line="259" w:lineRule="auto"/>
      <w:ind w:left="720"/>
      <w:contextualSpacing/>
    </w:pPr>
    <w:rPr>
      <w:rFonts w:asciiTheme="minorHAnsi" w:eastAsiaTheme="minorHAnsi" w:hAnsiTheme="minorHAnsi" w:cstheme="minorBidi"/>
      <w:sz w:val="22"/>
      <w:szCs w:val="22"/>
      <w:lang w:val="en-CA"/>
    </w:rPr>
  </w:style>
  <w:style w:type="paragraph" w:styleId="NoSpacing">
    <w:name w:val="No Spacing"/>
    <w:uiPriority w:val="1"/>
    <w:qFormat/>
    <w:rsid w:val="00AC761D"/>
    <w:rPr>
      <w:rFonts w:ascii="Times" w:hAnsi="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01D"/>
    <w:pPr>
      <w:spacing w:line="360" w:lineRule="atLeast"/>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pPr>
      <w:tabs>
        <w:tab w:val="left" w:leader="dot" w:pos="8280"/>
        <w:tab w:val="right" w:pos="8640"/>
      </w:tabs>
      <w:ind w:left="1440" w:right="720"/>
    </w:pPr>
  </w:style>
  <w:style w:type="paragraph" w:styleId="TOC2">
    <w:name w:val="toc 2"/>
    <w:basedOn w:val="Normal"/>
    <w:next w:val="Normal"/>
    <w:pPr>
      <w:tabs>
        <w:tab w:val="left" w:leader="dot" w:pos="8280"/>
        <w:tab w:val="right" w:pos="8640"/>
      </w:tabs>
      <w:ind w:left="720" w:right="720"/>
    </w:pPr>
  </w:style>
  <w:style w:type="paragraph" w:styleId="TOC1">
    <w:name w:val="toc 1"/>
    <w:basedOn w:val="Normal"/>
    <w:next w:val="Normal"/>
    <w:pPr>
      <w:tabs>
        <w:tab w:val="left" w:leader="dot" w:pos="8280"/>
        <w:tab w:val="right" w:pos="8640"/>
      </w:tabs>
      <w:ind w:right="720"/>
    </w:pPr>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rsid w:val="0087301D"/>
    <w:rPr>
      <w:rFonts w:ascii="Arial" w:hAnsi="Arial"/>
      <w:sz w:val="24"/>
    </w:rPr>
  </w:style>
  <w:style w:type="paragraph" w:customStyle="1" w:styleId="N">
    <w:name w:val="N"/>
    <w:basedOn w:val="Normal"/>
    <w:rsid w:val="00EA4FE6"/>
    <w:rPr>
      <w:rFonts w:ascii="Arial" w:hAnsi="Arial"/>
      <w:sz w:val="20"/>
      <w:szCs w:val="24"/>
    </w:rPr>
  </w:style>
  <w:style w:type="paragraph" w:customStyle="1" w:styleId="Heading2">
    <w:name w:val="Heading2"/>
    <w:aliases w:val="H2"/>
    <w:next w:val="Normal"/>
    <w:rsid w:val="0087301D"/>
    <w:pPr>
      <w:keepNext/>
      <w:spacing w:before="720" w:after="360" w:line="360" w:lineRule="atLeast"/>
      <w:ind w:left="1080" w:hanging="1080"/>
      <w:jc w:val="both"/>
    </w:pPr>
    <w:rPr>
      <w:rFonts w:ascii="Arial" w:hAnsi="Arial"/>
      <w:b/>
      <w:i/>
      <w:sz w:val="28"/>
      <w:szCs w:val="24"/>
    </w:rPr>
  </w:style>
  <w:style w:type="paragraph" w:customStyle="1" w:styleId="Heading1">
    <w:name w:val="Heading1"/>
    <w:basedOn w:val="Normal"/>
    <w:next w:val="Normal"/>
    <w:pPr>
      <w:pBdr>
        <w:bottom w:val="single" w:sz="6" w:space="2" w:color="auto"/>
      </w:pBdr>
      <w:ind w:left="1080" w:hanging="1080"/>
      <w:jc w:val="both"/>
    </w:pPr>
    <w:rPr>
      <w:rFonts w:ascii="Helvetica" w:hAnsi="Helvetica"/>
      <w:b/>
      <w:sz w:val="28"/>
    </w:rPr>
  </w:style>
  <w:style w:type="paragraph" w:customStyle="1" w:styleId="Ntoc1">
    <w:name w:val="Ntoc1"/>
    <w:basedOn w:val="Normal"/>
    <w:pPr>
      <w:tabs>
        <w:tab w:val="left" w:leader="dot" w:pos="8280"/>
        <w:tab w:val="right" w:pos="8640"/>
      </w:tabs>
      <w:ind w:left="540" w:right="720" w:hanging="540"/>
    </w:pPr>
  </w:style>
  <w:style w:type="paragraph" w:customStyle="1" w:styleId="Ntoc2">
    <w:name w:val="Ntoc2"/>
    <w:basedOn w:val="Normal"/>
    <w:pPr>
      <w:tabs>
        <w:tab w:val="left" w:leader="dot" w:pos="8280"/>
        <w:tab w:val="right" w:pos="8640"/>
      </w:tabs>
      <w:ind w:left="1260" w:right="720" w:hanging="540"/>
    </w:pPr>
  </w:style>
  <w:style w:type="paragraph" w:customStyle="1" w:styleId="Ntoc3">
    <w:name w:val="Ntoc3"/>
    <w:basedOn w:val="Normal"/>
    <w:pPr>
      <w:tabs>
        <w:tab w:val="left" w:leader="dot" w:pos="8280"/>
        <w:tab w:val="right" w:pos="8640"/>
      </w:tabs>
      <w:ind w:left="900" w:right="720"/>
    </w:pPr>
  </w:style>
  <w:style w:type="paragraph" w:customStyle="1" w:styleId="HeadingC">
    <w:name w:val="HeadingC"/>
    <w:aliases w:val="HC"/>
    <w:rsid w:val="0087301D"/>
    <w:pPr>
      <w:spacing w:after="240" w:line="360" w:lineRule="auto"/>
    </w:pPr>
    <w:rPr>
      <w:rFonts w:ascii="Arial" w:hAnsi="Arial"/>
      <w:b/>
      <w:sz w:val="40"/>
      <w:szCs w:val="24"/>
    </w:rPr>
  </w:style>
  <w:style w:type="character" w:styleId="Hyperlink">
    <w:name w:val="Hyperlink"/>
    <w:basedOn w:val="DefaultParagraphFont"/>
    <w:rsid w:val="0087301D"/>
    <w:rPr>
      <w:color w:val="0000FF"/>
      <w:u w:val="single"/>
    </w:rPr>
  </w:style>
  <w:style w:type="table" w:styleId="LightShading-Accent1">
    <w:name w:val="Light Shading Accent 1"/>
    <w:basedOn w:val="TableNormal"/>
    <w:uiPriority w:val="60"/>
    <w:rsid w:val="002A3FEB"/>
    <w:rPr>
      <w:rFonts w:asciiTheme="minorHAnsi" w:eastAsiaTheme="minorEastAsia"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FooterChar">
    <w:name w:val="Footer Char"/>
    <w:basedOn w:val="DefaultParagraphFont"/>
    <w:link w:val="Footer"/>
    <w:rsid w:val="0074291D"/>
    <w:rPr>
      <w:rFonts w:ascii="Times" w:hAnsi="Times"/>
      <w:sz w:val="24"/>
    </w:rPr>
  </w:style>
  <w:style w:type="paragraph" w:styleId="BalloonText">
    <w:name w:val="Balloon Text"/>
    <w:basedOn w:val="Normal"/>
    <w:link w:val="BalloonTextChar"/>
    <w:uiPriority w:val="99"/>
    <w:semiHidden/>
    <w:unhideWhenUsed/>
    <w:rsid w:val="00FA48E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A48EF"/>
    <w:rPr>
      <w:rFonts w:ascii="Lucida Grande" w:hAnsi="Lucida Grande"/>
      <w:sz w:val="18"/>
      <w:szCs w:val="18"/>
    </w:rPr>
  </w:style>
  <w:style w:type="table" w:styleId="TableGrid">
    <w:name w:val="Table Grid"/>
    <w:basedOn w:val="TableNormal"/>
    <w:uiPriority w:val="59"/>
    <w:rsid w:val="00291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41B7"/>
    <w:pPr>
      <w:spacing w:after="160" w:line="259" w:lineRule="auto"/>
      <w:ind w:left="720"/>
      <w:contextualSpacing/>
    </w:pPr>
    <w:rPr>
      <w:rFonts w:asciiTheme="minorHAnsi" w:eastAsiaTheme="minorHAnsi" w:hAnsiTheme="minorHAnsi" w:cstheme="minorBidi"/>
      <w:sz w:val="22"/>
      <w:szCs w:val="22"/>
      <w:lang w:val="en-CA"/>
    </w:rPr>
  </w:style>
  <w:style w:type="paragraph" w:styleId="NoSpacing">
    <w:name w:val="No Spacing"/>
    <w:uiPriority w:val="1"/>
    <w:qFormat/>
    <w:rsid w:val="00AC761D"/>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i\AppData\Local\Microsoft\Windows\Temporary%20Internet%20Files\Content.Outlook\OLBU3E4B\Capsle%20Template%20(Jan-18)%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0715A-562D-4097-AFF4-5F755D383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Capsle Template (Jan-18) (3)</Template>
  <TotalTime>0</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Title</vt:lpstr>
    </vt:vector>
  </TitlesOfParts>
  <LinksUpToDate>false</LinksUpToDate>
  <CharactersWithSpaces>2796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
  <cp:lastModifiedBy/>
  <cp:revision>1</cp:revision>
  <dcterms:created xsi:type="dcterms:W3CDTF">2018-01-31T15:04:00Z</dcterms:created>
  <dcterms:modified xsi:type="dcterms:W3CDTF">2018-03-26T21:18:00Z</dcterms:modified>
</cp:coreProperties>
</file>